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9C" w:rsidRPr="00A51A94" w:rsidRDefault="00A51A94" w:rsidP="00E47D9C">
      <w:pPr>
        <w:jc w:val="center"/>
        <w:rPr>
          <w:b/>
          <w:lang w:val="mn-MN"/>
        </w:rPr>
      </w:pPr>
      <w:r w:rsidRPr="00A51A94">
        <w:rPr>
          <w:b/>
          <w:lang w:val="mn-MN"/>
        </w:rPr>
        <w:t>НОМГОН СУМЫН “ИРГЭДИЙН МЭДЭЭЛЛИЙН ЦАГ</w:t>
      </w:r>
      <w:r w:rsidR="00C102F7">
        <w:rPr>
          <w:b/>
        </w:rPr>
        <w:t xml:space="preserve">- 2015 </w:t>
      </w:r>
      <w:r w:rsidRPr="00A51A94">
        <w:rPr>
          <w:b/>
          <w:lang w:val="mn-MN"/>
        </w:rPr>
        <w:t xml:space="preserve">” </w:t>
      </w:r>
    </w:p>
    <w:p w:rsidR="00496DA0" w:rsidRPr="00A51A94" w:rsidRDefault="00A51A94" w:rsidP="00E47D9C">
      <w:pPr>
        <w:jc w:val="center"/>
        <w:rPr>
          <w:b/>
          <w:lang w:val="mn-MN"/>
        </w:rPr>
      </w:pPr>
      <w:r w:rsidRPr="00A51A94">
        <w:rPr>
          <w:b/>
          <w:lang w:val="mn-MN"/>
        </w:rPr>
        <w:t xml:space="preserve"> ХӨТӨЛБӨРИЙН УДИРДАМЖ</w:t>
      </w:r>
    </w:p>
    <w:p w:rsidR="00E47D9C" w:rsidRDefault="00E47D9C" w:rsidP="00E47D9C">
      <w:pPr>
        <w:jc w:val="center"/>
        <w:rPr>
          <w:lang w:val="mn-MN"/>
        </w:rPr>
      </w:pPr>
    </w:p>
    <w:p w:rsidR="00E47D9C" w:rsidRDefault="00697CF1" w:rsidP="007C6C1C">
      <w:pPr>
        <w:ind w:firstLine="720"/>
        <w:jc w:val="both"/>
        <w:rPr>
          <w:lang w:val="mn-MN"/>
        </w:rPr>
      </w:pPr>
      <w:r w:rsidRPr="00A51A94">
        <w:rPr>
          <w:b/>
          <w:lang w:val="mn-MN"/>
        </w:rPr>
        <w:t>ЗОРИЛГО:</w:t>
      </w:r>
      <w:r>
        <w:rPr>
          <w:lang w:val="mn-MN"/>
        </w:rPr>
        <w:t xml:space="preserve"> Иргэдэд орон нутгийн цаг үеийн ажлын явц, </w:t>
      </w:r>
      <w:r w:rsidR="00CA30EF">
        <w:rPr>
          <w:lang w:val="mn-MN"/>
        </w:rPr>
        <w:t xml:space="preserve">хууль эрх зүй, төрийн болон төрийн бус байгууллагын үйл ажиллагааны талаар болон холбогдох мэдээ мэдээллийг хүргэх, иргэдийн оролцоог  дээшлүүлэх, </w:t>
      </w:r>
      <w:r w:rsidR="007C6C1C">
        <w:rPr>
          <w:lang w:val="mn-MN"/>
        </w:rPr>
        <w:t xml:space="preserve">мэдээллийн ил тод байдлыг хангахад оршино. </w:t>
      </w:r>
    </w:p>
    <w:p w:rsidR="007C6C1C" w:rsidRDefault="007C6C1C" w:rsidP="007C6C1C">
      <w:pPr>
        <w:jc w:val="both"/>
        <w:rPr>
          <w:lang w:val="mn-MN"/>
        </w:rPr>
      </w:pPr>
      <w:r>
        <w:rPr>
          <w:lang w:val="mn-MN"/>
        </w:rPr>
        <w:tab/>
      </w:r>
      <w:r w:rsidRPr="00A51A94">
        <w:rPr>
          <w:b/>
          <w:lang w:val="mn-MN"/>
        </w:rPr>
        <w:t>Иргэдийн мэдээллийн цагийн ерөнхий зохион байгуулагч</w:t>
      </w:r>
      <w:r>
        <w:rPr>
          <w:lang w:val="mn-MN"/>
        </w:rPr>
        <w:t xml:space="preserve">: Иргэдийн Төлөөлөгчдийн Хурал, Засаг даргын Тамгын газар. </w:t>
      </w:r>
    </w:p>
    <w:p w:rsidR="007C6C1C" w:rsidRDefault="00A51A94" w:rsidP="007C6C1C">
      <w:pPr>
        <w:ind w:firstLine="720"/>
        <w:jc w:val="both"/>
        <w:rPr>
          <w:lang w:val="mn-MN"/>
        </w:rPr>
      </w:pPr>
      <w:r>
        <w:rPr>
          <w:b/>
          <w:lang w:val="mn-MN"/>
        </w:rPr>
        <w:t>Хамтран з</w:t>
      </w:r>
      <w:r w:rsidR="007C6C1C" w:rsidRPr="00A51A94">
        <w:rPr>
          <w:b/>
          <w:lang w:val="mn-MN"/>
        </w:rPr>
        <w:t>охион байгуулагч:</w:t>
      </w:r>
      <w:r w:rsidR="007C6C1C">
        <w:rPr>
          <w:lang w:val="mn-MN"/>
        </w:rPr>
        <w:t xml:space="preserve">  Орон нутагт үйл ажиллагаа явуулж буй бүх Төрийн болон Төрийн бус байгууллага, ААН, албан газрууд, ЗДТГ-ын  мэргэжилтнүүд  хуваарийн дагуу Мэдээллийн цагийг зохион байгуулна. </w:t>
      </w:r>
    </w:p>
    <w:p w:rsidR="007C6C1C" w:rsidRDefault="007C6C1C" w:rsidP="007C6C1C">
      <w:pPr>
        <w:ind w:firstLine="720"/>
        <w:jc w:val="both"/>
        <w:rPr>
          <w:lang w:val="mn-MN"/>
        </w:rPr>
      </w:pPr>
      <w:r w:rsidRPr="00A51A94">
        <w:rPr>
          <w:b/>
          <w:lang w:val="mn-MN"/>
        </w:rPr>
        <w:t>Хугацаа:</w:t>
      </w:r>
      <w:r>
        <w:rPr>
          <w:lang w:val="mn-MN"/>
        </w:rPr>
        <w:t xml:space="preserve"> </w:t>
      </w:r>
      <w:r w:rsidR="00704008">
        <w:rPr>
          <w:lang w:val="mn-MN"/>
        </w:rPr>
        <w:t xml:space="preserve">Мэдээллийн цагийг 7 </w:t>
      </w:r>
      <w:r>
        <w:rPr>
          <w:lang w:val="mn-MN"/>
        </w:rPr>
        <w:t>хоног бү</w:t>
      </w:r>
      <w:r w:rsidR="00704008">
        <w:rPr>
          <w:lang w:val="mn-MN"/>
        </w:rPr>
        <w:t xml:space="preserve">рийн  Лхагва гаргийн 16.00-17.00 цагт багтаан явуулна. </w:t>
      </w:r>
    </w:p>
    <w:p w:rsidR="007C6C1C" w:rsidRDefault="007C6C1C" w:rsidP="007C6C1C">
      <w:pPr>
        <w:ind w:firstLine="720"/>
        <w:jc w:val="both"/>
        <w:rPr>
          <w:lang w:val="mn-MN"/>
        </w:rPr>
      </w:pPr>
      <w:r w:rsidRPr="00A51A94">
        <w:rPr>
          <w:b/>
          <w:lang w:val="mn-MN"/>
        </w:rPr>
        <w:t>Хаана:</w:t>
      </w:r>
      <w:r>
        <w:rPr>
          <w:lang w:val="mn-MN"/>
        </w:rPr>
        <w:t xml:space="preserve"> Сумын Соёлын төвд </w:t>
      </w:r>
    </w:p>
    <w:p w:rsidR="00A51A94" w:rsidRPr="00A51A94" w:rsidRDefault="00704008" w:rsidP="00A51A94">
      <w:pPr>
        <w:ind w:firstLine="720"/>
        <w:jc w:val="both"/>
        <w:rPr>
          <w:b/>
          <w:lang w:val="mn-MN"/>
        </w:rPr>
      </w:pPr>
      <w:r w:rsidRPr="00A51A94">
        <w:rPr>
          <w:b/>
          <w:lang w:val="mn-MN"/>
        </w:rPr>
        <w:t xml:space="preserve">Үйл ажиллагааны зарчим </w:t>
      </w:r>
    </w:p>
    <w:p w:rsidR="00A51A94" w:rsidRPr="00A51A94" w:rsidRDefault="00A51A94" w:rsidP="00A51A94">
      <w:pPr>
        <w:numPr>
          <w:ilvl w:val="0"/>
          <w:numId w:val="3"/>
        </w:numPr>
        <w:spacing w:after="0" w:line="240" w:lineRule="auto"/>
        <w:ind w:left="1296"/>
        <w:contextualSpacing/>
        <w:rPr>
          <w:rFonts w:eastAsia="Times New Roman"/>
          <w:color w:val="000000"/>
          <w:kern w:val="24"/>
          <w:lang w:val="mn-MN"/>
        </w:rPr>
      </w:pPr>
      <w:r>
        <w:rPr>
          <w:rFonts w:eastAsia="Times New Roman"/>
          <w:color w:val="000000"/>
          <w:kern w:val="24"/>
          <w:lang w:val="mn-MN"/>
        </w:rPr>
        <w:t>Зохион байгуулагч ба</w:t>
      </w:r>
      <w:r w:rsidR="00C102F7">
        <w:rPr>
          <w:rFonts w:eastAsia="Times New Roman"/>
          <w:color w:val="000000"/>
          <w:kern w:val="24"/>
          <w:lang w:val="mn-MN"/>
        </w:rPr>
        <w:t>й</w:t>
      </w:r>
      <w:r>
        <w:rPr>
          <w:rFonts w:eastAsia="Times New Roman"/>
          <w:color w:val="000000"/>
          <w:kern w:val="24"/>
          <w:lang w:val="mn-MN"/>
        </w:rPr>
        <w:t xml:space="preserve">гууллага мэргэжилтнүүд баталсан хуваарийн дагуу хугацаандаа мэдээллийн цагийг зохион байгуулна. </w:t>
      </w:r>
      <w:r w:rsidR="00704008" w:rsidRPr="00704008">
        <w:rPr>
          <w:rFonts w:eastAsia="Times New Roman"/>
          <w:color w:val="000000"/>
          <w:kern w:val="24"/>
          <w:lang w:val="mn-MN"/>
        </w:rPr>
        <w:t xml:space="preserve"> </w:t>
      </w:r>
    </w:p>
    <w:p w:rsidR="00704008" w:rsidRPr="00704008" w:rsidRDefault="00704008" w:rsidP="00704008">
      <w:pPr>
        <w:numPr>
          <w:ilvl w:val="0"/>
          <w:numId w:val="3"/>
        </w:num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2DA2BF"/>
        </w:rPr>
      </w:pPr>
      <w:r w:rsidRPr="00704008">
        <w:rPr>
          <w:rFonts w:eastAsia="Times New Roman"/>
          <w:color w:val="000000"/>
          <w:kern w:val="24"/>
          <w:lang w:val="mn-MN"/>
        </w:rPr>
        <w:t xml:space="preserve">Иргэн, хуулийн этгээдийн хууль ёсны ашиг сонирхлыг хүндэтгэх </w:t>
      </w:r>
    </w:p>
    <w:p w:rsidR="00704008" w:rsidRPr="00704008" w:rsidRDefault="00704008" w:rsidP="00704008">
      <w:pPr>
        <w:numPr>
          <w:ilvl w:val="0"/>
          <w:numId w:val="3"/>
        </w:num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2DA2BF"/>
        </w:rPr>
      </w:pPr>
      <w:r w:rsidRPr="00704008">
        <w:rPr>
          <w:rFonts w:eastAsia="Times New Roman"/>
          <w:color w:val="000000"/>
          <w:kern w:val="24"/>
          <w:lang w:val="mn-MN"/>
        </w:rPr>
        <w:t xml:space="preserve">Хуулийн дагуу нууцад хамааруулснаас бусад бүх мэдээлэл нээлттэй байх </w:t>
      </w:r>
    </w:p>
    <w:p w:rsidR="00A51A94" w:rsidRDefault="00C102F7" w:rsidP="00A9631E">
      <w:pPr>
        <w:numPr>
          <w:ilvl w:val="0"/>
          <w:numId w:val="3"/>
        </w:numPr>
        <w:spacing w:after="0" w:line="240" w:lineRule="auto"/>
        <w:ind w:left="1296"/>
        <w:contextualSpacing/>
        <w:rPr>
          <w:rFonts w:eastAsia="Times New Roman"/>
          <w:color w:val="000000"/>
          <w:kern w:val="24"/>
          <w:lang w:val="mn-MN"/>
        </w:rPr>
      </w:pPr>
      <w:r>
        <w:rPr>
          <w:rFonts w:eastAsia="Times New Roman"/>
          <w:color w:val="000000"/>
          <w:kern w:val="24"/>
          <w:lang w:val="mn-MN"/>
        </w:rPr>
        <w:t>Мэдээл</w:t>
      </w:r>
      <w:r w:rsidR="00704008" w:rsidRPr="00704008">
        <w:rPr>
          <w:rFonts w:eastAsia="Times New Roman"/>
          <w:color w:val="000000"/>
          <w:kern w:val="24"/>
          <w:lang w:val="mn-MN"/>
        </w:rPr>
        <w:t>лээр хангах үйл ажиллагаа шуурхай байх</w:t>
      </w:r>
    </w:p>
    <w:p w:rsidR="00ED04AC" w:rsidRDefault="00ED04AC" w:rsidP="00A9631E">
      <w:pPr>
        <w:numPr>
          <w:ilvl w:val="0"/>
          <w:numId w:val="3"/>
        </w:numPr>
        <w:spacing w:after="0" w:line="240" w:lineRule="auto"/>
        <w:ind w:left="1296"/>
        <w:contextualSpacing/>
        <w:rPr>
          <w:rFonts w:eastAsia="Times New Roman"/>
          <w:color w:val="000000"/>
          <w:kern w:val="24"/>
          <w:lang w:val="mn-MN"/>
        </w:rPr>
      </w:pPr>
      <w:r>
        <w:rPr>
          <w:rFonts w:eastAsia="Times New Roman"/>
          <w:color w:val="000000"/>
          <w:kern w:val="24"/>
          <w:lang w:val="mn-MN"/>
        </w:rPr>
        <w:t>Иргэдийг өргөнөөр хамруулах, иргэдийн оролцоог хангаж ажиллахад санаачлагатай хандах.</w:t>
      </w:r>
    </w:p>
    <w:p w:rsidR="00ED04AC" w:rsidRPr="00C102F7" w:rsidRDefault="0055003A" w:rsidP="00ED04AC">
      <w:pPr>
        <w:numPr>
          <w:ilvl w:val="0"/>
          <w:numId w:val="3"/>
        </w:numPr>
        <w:spacing w:after="0" w:line="240" w:lineRule="auto"/>
        <w:ind w:left="1296"/>
        <w:contextualSpacing/>
        <w:rPr>
          <w:rFonts w:eastAsia="Times New Roman"/>
          <w:color w:val="000000"/>
          <w:kern w:val="24"/>
          <w:lang w:val="mn-MN"/>
        </w:rPr>
      </w:pPr>
      <w:r>
        <w:rPr>
          <w:rFonts w:eastAsia="Times New Roman"/>
          <w:color w:val="000000"/>
          <w:kern w:val="24"/>
          <w:lang w:val="mn-MN"/>
        </w:rPr>
        <w:t>Хугацаанд</w:t>
      </w:r>
      <w:r w:rsidR="00E44EF6">
        <w:rPr>
          <w:rFonts w:eastAsia="Times New Roman"/>
          <w:color w:val="000000"/>
          <w:kern w:val="24"/>
          <w:lang w:val="mn-MN"/>
        </w:rPr>
        <w:t xml:space="preserve">аа багтаан </w:t>
      </w:r>
      <w:r w:rsidR="00C102F7">
        <w:rPr>
          <w:rFonts w:eastAsia="Times New Roman"/>
          <w:color w:val="000000"/>
          <w:kern w:val="24"/>
          <w:lang w:val="mn-MN"/>
        </w:rPr>
        <w:t xml:space="preserve">сургалт </w:t>
      </w:r>
      <w:r w:rsidR="00E44EF6">
        <w:rPr>
          <w:rFonts w:eastAsia="Times New Roman"/>
          <w:color w:val="000000"/>
          <w:kern w:val="24"/>
          <w:lang w:val="mn-MN"/>
        </w:rPr>
        <w:t xml:space="preserve"> зохион байгуулж болно. </w:t>
      </w:r>
      <w:r w:rsidR="00C102F7">
        <w:rPr>
          <w:rFonts w:eastAsia="Times New Roman"/>
          <w:color w:val="000000"/>
          <w:kern w:val="24"/>
          <w:lang w:val="mn-MN"/>
        </w:rPr>
        <w:t xml:space="preserve">Сургалтыг сонирхол татахуйц арга хэлбэрээр зохион байгуулна. </w:t>
      </w:r>
    </w:p>
    <w:p w:rsidR="00A51A94" w:rsidRDefault="00A51A94" w:rsidP="00A51A94">
      <w:pPr>
        <w:spacing w:after="0" w:line="240" w:lineRule="auto"/>
        <w:contextualSpacing/>
        <w:rPr>
          <w:rFonts w:eastAsia="Times New Roman"/>
          <w:color w:val="000000"/>
          <w:kern w:val="24"/>
          <w:lang w:val="mn-MN"/>
        </w:rPr>
      </w:pPr>
    </w:p>
    <w:p w:rsidR="0055003A" w:rsidRPr="00C102F7" w:rsidRDefault="0055003A" w:rsidP="00A51A94">
      <w:pPr>
        <w:spacing w:after="0" w:line="240" w:lineRule="auto"/>
        <w:contextualSpacing/>
        <w:rPr>
          <w:rFonts w:eastAsia="Times New Roman"/>
          <w:b/>
          <w:color w:val="000000"/>
          <w:kern w:val="24"/>
          <w:lang w:val="mn-MN"/>
        </w:rPr>
      </w:pPr>
      <w:r w:rsidRPr="00C102F7">
        <w:rPr>
          <w:rFonts w:eastAsia="Times New Roman"/>
          <w:b/>
          <w:color w:val="000000"/>
          <w:kern w:val="24"/>
          <w:lang w:val="mn-MN"/>
        </w:rPr>
        <w:t xml:space="preserve">Үр дүн, авч хэрэгжүүлэх арга хэмжээ: </w:t>
      </w:r>
    </w:p>
    <w:p w:rsidR="0055003A" w:rsidRDefault="0055003A" w:rsidP="00A51A94">
      <w:pPr>
        <w:spacing w:after="0" w:line="240" w:lineRule="auto"/>
        <w:contextualSpacing/>
        <w:rPr>
          <w:rFonts w:eastAsia="Times New Roman"/>
          <w:color w:val="000000"/>
          <w:kern w:val="24"/>
          <w:lang w:val="mn-MN"/>
        </w:rPr>
      </w:pPr>
    </w:p>
    <w:p w:rsidR="0055003A" w:rsidRDefault="0055003A" w:rsidP="00C102F7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eastAsia="Times New Roman"/>
          <w:color w:val="000000"/>
          <w:kern w:val="24"/>
          <w:lang w:val="mn-MN"/>
        </w:rPr>
      </w:pPr>
      <w:r>
        <w:rPr>
          <w:rFonts w:eastAsia="Times New Roman"/>
          <w:color w:val="000000"/>
          <w:kern w:val="24"/>
          <w:lang w:val="mn-MN"/>
        </w:rPr>
        <w:t xml:space="preserve">Иргэдийн мэдээллийн цагийг  зохион байгуулсан байдал,  иргэдийн оролцоог хангасан байдал, идэвхи санаачлага, шинэлэг арга хэлбэр, иргэдэд </w:t>
      </w:r>
      <w:r w:rsidR="00E44EF6">
        <w:rPr>
          <w:rFonts w:eastAsia="Times New Roman"/>
          <w:color w:val="000000"/>
          <w:kern w:val="24"/>
          <w:lang w:val="mn-MN"/>
        </w:rPr>
        <w:t>хүргэсэн мэдээллийн чанар зэргийг үндэслэн байгууллага</w:t>
      </w:r>
      <w:r w:rsidR="00C102F7">
        <w:rPr>
          <w:rFonts w:eastAsia="Times New Roman"/>
          <w:color w:val="000000"/>
          <w:kern w:val="24"/>
          <w:lang w:val="mn-MN"/>
        </w:rPr>
        <w:t xml:space="preserve"> болон </w:t>
      </w:r>
      <w:r w:rsidR="00E44EF6">
        <w:rPr>
          <w:rFonts w:eastAsia="Times New Roman"/>
          <w:color w:val="000000"/>
          <w:kern w:val="24"/>
          <w:lang w:val="mn-MN"/>
        </w:rPr>
        <w:t xml:space="preserve"> мэргэжилтнүүдийг шагнаж урамшуулах, цаашлаад жилийн эцсийн ажлыг дүгнэхэд  нэг үзүүлэлт болгоно. </w:t>
      </w:r>
    </w:p>
    <w:p w:rsidR="00E44EF6" w:rsidRPr="00C102F7" w:rsidRDefault="00E44EF6" w:rsidP="00C102F7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eastAsia="Times New Roman"/>
          <w:color w:val="000000"/>
          <w:kern w:val="24"/>
          <w:lang w:val="mn-MN"/>
        </w:rPr>
      </w:pPr>
      <w:r>
        <w:rPr>
          <w:rFonts w:eastAsia="Times New Roman"/>
          <w:color w:val="000000"/>
          <w:kern w:val="24"/>
          <w:lang w:val="mn-MN"/>
        </w:rPr>
        <w:t xml:space="preserve">Иргэдийн мэдээллийн цагийн талаар  зохион байгуулсан арга хэмжээний талаар </w:t>
      </w:r>
      <w:r w:rsidRPr="00C102F7">
        <w:rPr>
          <w:rFonts w:eastAsia="Times New Roman"/>
          <w:color w:val="000000"/>
          <w:kern w:val="24"/>
          <w:lang w:val="mn-MN"/>
        </w:rPr>
        <w:t xml:space="preserve">сум орон нутгийн хэвлэл, мэдээллийн хэрэгсэл, </w:t>
      </w:r>
      <w:r w:rsidR="00C102F7" w:rsidRPr="00C102F7">
        <w:rPr>
          <w:rFonts w:eastAsia="Times New Roman"/>
          <w:color w:val="000000"/>
          <w:kern w:val="24"/>
        </w:rPr>
        <w:t xml:space="preserve">     </w:t>
      </w:r>
      <w:hyperlink r:id="rId5" w:history="1">
        <w:r w:rsidR="00C102F7" w:rsidRPr="00C102F7">
          <w:rPr>
            <w:rStyle w:val="Hyperlink"/>
            <w:rFonts w:eastAsia="Times New Roman"/>
            <w:kern w:val="24"/>
          </w:rPr>
          <w:t>http://nomgon.omnogovi.khural.mn/</w:t>
        </w:r>
      </w:hyperlink>
      <w:r w:rsidR="00C102F7" w:rsidRPr="00C102F7">
        <w:rPr>
          <w:rFonts w:eastAsia="Times New Roman"/>
          <w:color w:val="000000"/>
          <w:kern w:val="24"/>
        </w:rPr>
        <w:t xml:space="preserve">  </w:t>
      </w:r>
      <w:r w:rsidRPr="00C102F7">
        <w:rPr>
          <w:rFonts w:eastAsia="Times New Roman"/>
          <w:color w:val="000000"/>
          <w:kern w:val="24"/>
          <w:lang w:val="mn-MN"/>
        </w:rPr>
        <w:t xml:space="preserve">цахим хуудсаар мэдээлж сурталчилна. </w:t>
      </w:r>
    </w:p>
    <w:p w:rsidR="00A51A94" w:rsidRDefault="00A51A94" w:rsidP="00E44EF6">
      <w:pPr>
        <w:spacing w:after="0" w:line="240" w:lineRule="auto"/>
        <w:ind w:left="1296"/>
        <w:contextualSpacing/>
        <w:jc w:val="both"/>
        <w:rPr>
          <w:rFonts w:eastAsia="Times New Roman"/>
          <w:color w:val="000000"/>
          <w:kern w:val="24"/>
          <w:lang w:val="mn-MN"/>
        </w:rPr>
      </w:pPr>
    </w:p>
    <w:p w:rsidR="00A51A94" w:rsidRDefault="00A51A94" w:rsidP="00A51A94">
      <w:pPr>
        <w:spacing w:after="0" w:line="240" w:lineRule="auto"/>
        <w:ind w:left="1296"/>
        <w:contextualSpacing/>
        <w:rPr>
          <w:rFonts w:eastAsia="Times New Roman"/>
          <w:color w:val="000000"/>
          <w:kern w:val="24"/>
          <w:lang w:val="mn-MN"/>
        </w:rPr>
      </w:pPr>
    </w:p>
    <w:p w:rsidR="00E44EF6" w:rsidRDefault="00E44EF6" w:rsidP="00E44EF6">
      <w:pPr>
        <w:spacing w:after="0" w:line="240" w:lineRule="auto"/>
        <w:ind w:left="1296"/>
        <w:contextualSpacing/>
        <w:jc w:val="center"/>
        <w:rPr>
          <w:rFonts w:eastAsia="Times New Roman"/>
          <w:color w:val="000000"/>
          <w:kern w:val="24"/>
          <w:lang w:val="mn-MN"/>
        </w:rPr>
      </w:pPr>
      <w:r>
        <w:rPr>
          <w:rFonts w:eastAsia="Times New Roman"/>
          <w:color w:val="000000"/>
          <w:kern w:val="24"/>
          <w:lang w:val="mn-MN"/>
        </w:rPr>
        <w:t xml:space="preserve">Номгон </w:t>
      </w:r>
      <w:r w:rsidR="00AE207E">
        <w:rPr>
          <w:rFonts w:eastAsia="Times New Roman"/>
          <w:color w:val="000000"/>
          <w:kern w:val="24"/>
          <w:lang w:val="mn-MN"/>
        </w:rPr>
        <w:t xml:space="preserve">сумын Иргэдийн Төлөөлөгчдийн Хурал </w:t>
      </w:r>
    </w:p>
    <w:p w:rsidR="00AE207E" w:rsidRDefault="00AE207E" w:rsidP="00E44EF6">
      <w:pPr>
        <w:spacing w:after="0" w:line="240" w:lineRule="auto"/>
        <w:ind w:left="1296"/>
        <w:contextualSpacing/>
        <w:jc w:val="center"/>
        <w:rPr>
          <w:rFonts w:eastAsia="Times New Roman"/>
          <w:color w:val="000000"/>
          <w:kern w:val="24"/>
          <w:lang w:val="mn-MN"/>
        </w:rPr>
      </w:pPr>
    </w:p>
    <w:p w:rsidR="00AE207E" w:rsidRDefault="00AE207E" w:rsidP="00E44EF6">
      <w:pPr>
        <w:spacing w:after="0" w:line="240" w:lineRule="auto"/>
        <w:ind w:left="1296"/>
        <w:contextualSpacing/>
        <w:jc w:val="center"/>
        <w:rPr>
          <w:rFonts w:eastAsia="Times New Roman"/>
          <w:color w:val="000000"/>
          <w:kern w:val="24"/>
          <w:lang w:val="mn-MN"/>
        </w:rPr>
      </w:pPr>
      <w:r>
        <w:rPr>
          <w:rFonts w:eastAsia="Times New Roman"/>
          <w:color w:val="000000"/>
          <w:kern w:val="24"/>
          <w:lang w:val="mn-MN"/>
        </w:rPr>
        <w:t xml:space="preserve"> Засаг даргын Тамгын газар </w:t>
      </w:r>
    </w:p>
    <w:p w:rsidR="00C102F7" w:rsidRDefault="00C102F7" w:rsidP="00E44EF6">
      <w:pPr>
        <w:spacing w:after="0" w:line="240" w:lineRule="auto"/>
        <w:ind w:left="1296"/>
        <w:contextualSpacing/>
        <w:jc w:val="center"/>
        <w:rPr>
          <w:rFonts w:eastAsia="Times New Roman"/>
          <w:color w:val="000000"/>
          <w:kern w:val="24"/>
          <w:lang w:val="mn-MN"/>
        </w:rPr>
      </w:pPr>
    </w:p>
    <w:p w:rsidR="00A51A94" w:rsidRPr="00C102F7" w:rsidRDefault="00C102F7" w:rsidP="00C102F7">
      <w:pPr>
        <w:spacing w:after="0" w:line="240" w:lineRule="auto"/>
        <w:ind w:left="1296"/>
        <w:contextualSpacing/>
        <w:jc w:val="center"/>
        <w:rPr>
          <w:rFonts w:eastAsia="Times New Roman"/>
          <w:color w:val="000000"/>
          <w:kern w:val="24"/>
        </w:rPr>
      </w:pPr>
      <w:r>
        <w:rPr>
          <w:rFonts w:eastAsia="Times New Roman"/>
          <w:color w:val="000000"/>
          <w:kern w:val="24"/>
        </w:rPr>
        <w:t>2015.01.21.</w:t>
      </w:r>
    </w:p>
    <w:p w:rsidR="00704008" w:rsidRPr="00704008" w:rsidRDefault="00704008" w:rsidP="00A51A9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DA2BF"/>
        </w:rPr>
      </w:pPr>
    </w:p>
    <w:p w:rsidR="007C6C1C" w:rsidRPr="00704008" w:rsidRDefault="007C6C1C" w:rsidP="00704008">
      <w:pPr>
        <w:ind w:left="720"/>
        <w:jc w:val="both"/>
        <w:rPr>
          <w:lang w:val="mn-MN"/>
        </w:rPr>
      </w:pPr>
      <w:bookmarkStart w:id="0" w:name="_GoBack"/>
      <w:bookmarkEnd w:id="0"/>
    </w:p>
    <w:sectPr w:rsidR="007C6C1C" w:rsidRPr="00704008" w:rsidSect="007C6C1C">
      <w:pgSz w:w="11909" w:h="16834" w:code="9"/>
      <w:pgMar w:top="1440" w:right="7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0811"/>
    <w:multiLevelType w:val="hybridMultilevel"/>
    <w:tmpl w:val="1D8265DA"/>
    <w:lvl w:ilvl="0" w:tplc="586CA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611CA"/>
    <w:multiLevelType w:val="hybridMultilevel"/>
    <w:tmpl w:val="1994BCF8"/>
    <w:lvl w:ilvl="0" w:tplc="AD369C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60843"/>
    <w:multiLevelType w:val="hybridMultilevel"/>
    <w:tmpl w:val="914EE4C4"/>
    <w:lvl w:ilvl="0" w:tplc="19866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53FF9"/>
    <w:multiLevelType w:val="hybridMultilevel"/>
    <w:tmpl w:val="698A39AA"/>
    <w:lvl w:ilvl="0" w:tplc="8A2896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71C84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DE9B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10BC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82B8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30A96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2E8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7008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F693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7C0409"/>
    <w:multiLevelType w:val="hybridMultilevel"/>
    <w:tmpl w:val="785E2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9C"/>
    <w:rsid w:val="00496DA0"/>
    <w:rsid w:val="0054487A"/>
    <w:rsid w:val="0055003A"/>
    <w:rsid w:val="00697CF1"/>
    <w:rsid w:val="00704008"/>
    <w:rsid w:val="007C6C1C"/>
    <w:rsid w:val="00A51A94"/>
    <w:rsid w:val="00AA1190"/>
    <w:rsid w:val="00AE207E"/>
    <w:rsid w:val="00C102F7"/>
    <w:rsid w:val="00CA30EF"/>
    <w:rsid w:val="00E44EF6"/>
    <w:rsid w:val="00E47D9C"/>
    <w:rsid w:val="00E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C1494-3D68-4390-95BC-DA26C780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0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2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3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1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79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1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7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mgon.omnogovi.khural.m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2015-01-14T06:13:00Z</cp:lastPrinted>
  <dcterms:created xsi:type="dcterms:W3CDTF">2015-01-13T08:25:00Z</dcterms:created>
  <dcterms:modified xsi:type="dcterms:W3CDTF">2015-01-14T08:46:00Z</dcterms:modified>
</cp:coreProperties>
</file>