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3C" w:rsidRDefault="001D6D3C" w:rsidP="001D6D3C">
      <w:pPr>
        <w:spacing w:line="276" w:lineRule="auto"/>
        <w:jc w:val="center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                                                                                                   </w:t>
      </w:r>
      <w:proofErr w:type="spellStart"/>
      <w:r w:rsidR="00C3329C" w:rsidRPr="00214B53">
        <w:rPr>
          <w:rFonts w:ascii="Arial" w:hAnsi="Arial" w:cs="Arial"/>
          <w:sz w:val="22"/>
          <w:szCs w:val="22"/>
        </w:rPr>
        <w:t>Аймгийн</w:t>
      </w:r>
      <w:proofErr w:type="spellEnd"/>
      <w:r w:rsidR="00C3329C" w:rsidRPr="00214B53">
        <w:rPr>
          <w:rFonts w:ascii="Arial" w:hAnsi="Arial" w:cs="Arial"/>
          <w:sz w:val="22"/>
          <w:szCs w:val="22"/>
        </w:rPr>
        <w:t xml:space="preserve"> ИТХ-</w:t>
      </w:r>
      <w:proofErr w:type="spellStart"/>
      <w:r w:rsidR="00C3329C" w:rsidRPr="00214B53">
        <w:rPr>
          <w:rFonts w:ascii="Arial" w:hAnsi="Arial" w:cs="Arial"/>
          <w:sz w:val="22"/>
          <w:szCs w:val="22"/>
        </w:rPr>
        <w:t>ын</w:t>
      </w:r>
      <w:proofErr w:type="spellEnd"/>
      <w:r w:rsidR="00C3329C" w:rsidRPr="00214B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mn-MN"/>
        </w:rPr>
        <w:t xml:space="preserve">ээлжит бус </w:t>
      </w:r>
      <w:r>
        <w:rPr>
          <w:rFonts w:ascii="Arial" w:hAnsi="Arial" w:cs="Arial"/>
          <w:sz w:val="22"/>
          <w:szCs w:val="22"/>
          <w:lang w:val="en-US"/>
        </w:rPr>
        <w:t xml:space="preserve">II </w:t>
      </w:r>
    </w:p>
    <w:p w:rsidR="001D6D3C" w:rsidRDefault="001D6D3C" w:rsidP="001D6D3C">
      <w:pPr>
        <w:spacing w:line="276" w:lineRule="auto"/>
        <w:jc w:val="right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 xml:space="preserve">хуралдааны </w:t>
      </w:r>
      <w:r w:rsidR="00AA417C" w:rsidRPr="00214B53">
        <w:rPr>
          <w:rFonts w:ascii="Arial" w:hAnsi="Arial" w:cs="Arial"/>
          <w:sz w:val="22"/>
          <w:szCs w:val="22"/>
        </w:rPr>
        <w:t>20</w:t>
      </w:r>
      <w:r w:rsidR="00AA417C" w:rsidRPr="00214B53">
        <w:rPr>
          <w:rFonts w:ascii="Arial" w:hAnsi="Arial" w:cs="Arial"/>
          <w:sz w:val="22"/>
          <w:szCs w:val="22"/>
          <w:lang w:val="mn-MN"/>
        </w:rPr>
        <w:t>12</w:t>
      </w:r>
      <w:r w:rsidR="00C3329C" w:rsidRPr="00214B53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C3329C" w:rsidRPr="00214B53">
        <w:rPr>
          <w:rFonts w:ascii="Arial" w:hAnsi="Arial" w:cs="Arial"/>
          <w:sz w:val="22"/>
          <w:szCs w:val="22"/>
        </w:rPr>
        <w:t>оны</w:t>
      </w:r>
      <w:proofErr w:type="spellEnd"/>
      <w:r w:rsidR="00C3329C" w:rsidRPr="00214B53">
        <w:rPr>
          <w:rFonts w:ascii="Arial" w:hAnsi="Arial" w:cs="Arial"/>
          <w:sz w:val="22"/>
          <w:szCs w:val="22"/>
        </w:rPr>
        <w:t xml:space="preserve"> </w:t>
      </w:r>
      <w:r w:rsidR="00AA417C" w:rsidRPr="00214B53">
        <w:rPr>
          <w:rFonts w:ascii="Arial" w:hAnsi="Arial" w:cs="Arial"/>
          <w:sz w:val="22"/>
          <w:szCs w:val="22"/>
          <w:lang w:val="mn-MN"/>
        </w:rPr>
        <w:t>...</w:t>
      </w:r>
      <w:r w:rsidR="004C0EBB" w:rsidRPr="00214B53">
        <w:rPr>
          <w:rFonts w:ascii="Arial" w:hAnsi="Arial" w:cs="Arial"/>
          <w:sz w:val="22"/>
          <w:szCs w:val="22"/>
          <w:lang w:val="mn-MN"/>
        </w:rPr>
        <w:t xml:space="preserve"> </w:t>
      </w:r>
      <w:proofErr w:type="spellStart"/>
      <w:proofErr w:type="gramStart"/>
      <w:r w:rsidR="00C3329C" w:rsidRPr="00214B53">
        <w:rPr>
          <w:rFonts w:ascii="Arial" w:hAnsi="Arial" w:cs="Arial"/>
          <w:sz w:val="22"/>
          <w:szCs w:val="22"/>
        </w:rPr>
        <w:t>дугаар</w:t>
      </w:r>
      <w:proofErr w:type="spellEnd"/>
      <w:proofErr w:type="gramEnd"/>
      <w:r w:rsidR="00C3329C" w:rsidRPr="00214B53">
        <w:rPr>
          <w:rFonts w:ascii="Arial" w:hAnsi="Arial" w:cs="Arial"/>
          <w:sz w:val="22"/>
          <w:szCs w:val="22"/>
        </w:rPr>
        <w:t xml:space="preserve"> </w:t>
      </w:r>
    </w:p>
    <w:p w:rsidR="00C3329C" w:rsidRPr="00214B53" w:rsidRDefault="00C3329C" w:rsidP="001D6D3C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214B53">
        <w:rPr>
          <w:rFonts w:ascii="Arial" w:hAnsi="Arial" w:cs="Arial"/>
          <w:sz w:val="22"/>
          <w:szCs w:val="22"/>
        </w:rPr>
        <w:t>тогтоолын</w:t>
      </w:r>
      <w:proofErr w:type="spellEnd"/>
      <w:proofErr w:type="gramEnd"/>
      <w:r w:rsidR="001D6D3C">
        <w:rPr>
          <w:rFonts w:ascii="Arial" w:hAnsi="Arial" w:cs="Arial"/>
          <w:sz w:val="22"/>
          <w:szCs w:val="22"/>
          <w:lang w:val="mn-MN"/>
        </w:rPr>
        <w:t xml:space="preserve"> </w:t>
      </w:r>
      <w:r w:rsidR="00E00B63" w:rsidRPr="00214B53">
        <w:rPr>
          <w:rFonts w:ascii="Arial" w:hAnsi="Arial" w:cs="Arial"/>
          <w:sz w:val="22"/>
          <w:szCs w:val="22"/>
          <w:lang w:val="mn-MN"/>
        </w:rPr>
        <w:t>х</w:t>
      </w:r>
      <w:proofErr w:type="spellStart"/>
      <w:r w:rsidRPr="00214B53">
        <w:rPr>
          <w:rFonts w:ascii="Arial" w:hAnsi="Arial" w:cs="Arial"/>
          <w:sz w:val="22"/>
          <w:szCs w:val="22"/>
        </w:rPr>
        <w:t>оёрдугаар</w:t>
      </w:r>
      <w:proofErr w:type="spellEnd"/>
      <w:r w:rsidRPr="00214B5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14B53">
        <w:rPr>
          <w:rFonts w:ascii="Arial" w:hAnsi="Arial" w:cs="Arial"/>
          <w:sz w:val="22"/>
          <w:szCs w:val="22"/>
        </w:rPr>
        <w:t>хавсралт</w:t>
      </w:r>
      <w:proofErr w:type="spellEnd"/>
    </w:p>
    <w:p w:rsidR="00C3329C" w:rsidRDefault="00C3329C" w:rsidP="00AA417C">
      <w:pPr>
        <w:spacing w:line="276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3E1A23" w:rsidRDefault="003E1A23" w:rsidP="00AA417C">
      <w:pPr>
        <w:spacing w:line="276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1D6D3C" w:rsidRDefault="001D6D3C" w:rsidP="00AA417C">
      <w:pPr>
        <w:spacing w:line="276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AA417C" w:rsidRPr="00214B53" w:rsidRDefault="00AA417C" w:rsidP="00AA417C">
      <w:pPr>
        <w:spacing w:line="276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C3329C" w:rsidRPr="00214B53" w:rsidRDefault="00C3329C" w:rsidP="00AA41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</w:rPr>
        <w:t>АЙМГИЙН ИТХ-ЫН ДЭРГЭДЭХ БОДЛОГЫН</w:t>
      </w:r>
    </w:p>
    <w:p w:rsidR="00C3329C" w:rsidRPr="00214B53" w:rsidRDefault="00C3329C" w:rsidP="00AA41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</w:rPr>
        <w:t xml:space="preserve"> ХОРООДЫН АЖИЛЛАХ ЖУРАМ</w:t>
      </w:r>
    </w:p>
    <w:p w:rsidR="00C3329C" w:rsidRPr="00214B53" w:rsidRDefault="00C3329C" w:rsidP="00AA417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3329C" w:rsidRPr="00214B53" w:rsidRDefault="00C3329C" w:rsidP="00AA417C">
      <w:pPr>
        <w:spacing w:line="276" w:lineRule="auto"/>
        <w:ind w:firstLine="720"/>
        <w:jc w:val="center"/>
        <w:rPr>
          <w:rFonts w:ascii="Arial" w:hAnsi="Arial" w:cs="Arial"/>
          <w:sz w:val="24"/>
          <w:szCs w:val="24"/>
        </w:rPr>
      </w:pPr>
      <w:proofErr w:type="spellStart"/>
      <w:r w:rsidRPr="00214B53">
        <w:rPr>
          <w:rFonts w:ascii="Arial" w:hAnsi="Arial" w:cs="Arial"/>
          <w:sz w:val="24"/>
          <w:szCs w:val="24"/>
        </w:rPr>
        <w:t>Нэг</w:t>
      </w:r>
      <w:proofErr w:type="spellEnd"/>
      <w:r w:rsidRPr="00214B5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14B53">
        <w:rPr>
          <w:rFonts w:ascii="Arial" w:hAnsi="Arial" w:cs="Arial"/>
          <w:sz w:val="24"/>
          <w:szCs w:val="24"/>
        </w:rPr>
        <w:t>Зорилго</w:t>
      </w:r>
      <w:proofErr w:type="spellEnd"/>
    </w:p>
    <w:p w:rsidR="00B47208" w:rsidRPr="00214B53" w:rsidRDefault="00B47208" w:rsidP="001D6D3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3329C" w:rsidRPr="00214B53" w:rsidRDefault="00C3329C" w:rsidP="009975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</w:rPr>
        <w:tab/>
      </w:r>
      <w:proofErr w:type="gramStart"/>
      <w:r w:rsidRPr="00214B53">
        <w:rPr>
          <w:rFonts w:ascii="Arial" w:hAnsi="Arial" w:cs="Arial"/>
          <w:sz w:val="24"/>
          <w:szCs w:val="24"/>
        </w:rPr>
        <w:t>1.1</w:t>
      </w:r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Аймг</w:t>
      </w:r>
      <w:proofErr w:type="spellEnd"/>
      <w:r w:rsidR="00F06090" w:rsidRPr="00214B53">
        <w:rPr>
          <w:rFonts w:ascii="Arial" w:hAnsi="Arial" w:cs="Arial"/>
          <w:sz w:val="24"/>
          <w:szCs w:val="24"/>
          <w:lang w:val="mn-MN"/>
        </w:rPr>
        <w:t>и</w:t>
      </w:r>
      <w:r w:rsidR="00C363B1" w:rsidRPr="00214B53">
        <w:rPr>
          <w:rFonts w:ascii="Arial" w:hAnsi="Arial" w:cs="Arial"/>
          <w:sz w:val="24"/>
          <w:szCs w:val="24"/>
          <w:lang w:val="mn-MN"/>
        </w:rPr>
        <w:t xml:space="preserve">йн ИТХ-ын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хуралдаанаар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хэлэлцэх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асуудлыг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урьдчилан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бэлтгэх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санал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дүгнэлт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гаргах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Хурлын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тогтоол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шийдвэрийн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биелэлтийг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хянан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шалгах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чиг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үүрэг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бүхий</w:t>
      </w:r>
      <w:proofErr w:type="spellEnd"/>
      <w:r w:rsidR="00C363B1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63B1" w:rsidRPr="00214B53">
        <w:rPr>
          <w:rFonts w:ascii="Arial" w:hAnsi="Arial" w:cs="Arial"/>
          <w:sz w:val="24"/>
          <w:szCs w:val="24"/>
        </w:rPr>
        <w:t>хороо</w:t>
      </w:r>
      <w:proofErr w:type="spellEnd"/>
      <w:r w:rsidR="00C363B1" w:rsidRPr="00214B53">
        <w:rPr>
          <w:rFonts w:ascii="Arial" w:hAnsi="Arial" w:cs="Arial"/>
          <w:sz w:val="24"/>
          <w:szCs w:val="24"/>
          <w:lang w:val="mn-MN"/>
        </w:rPr>
        <w:t>г байгуулах, т</w:t>
      </w:r>
      <w:r w:rsidR="00E00B63" w:rsidRPr="00214B53">
        <w:rPr>
          <w:rFonts w:ascii="Arial" w:hAnsi="Arial" w:cs="Arial"/>
          <w:sz w:val="24"/>
          <w:szCs w:val="24"/>
          <w:lang w:val="mn-MN"/>
        </w:rPr>
        <w:t>үү</w:t>
      </w:r>
      <w:r w:rsidR="00C363B1" w:rsidRPr="00214B53">
        <w:rPr>
          <w:rFonts w:ascii="Arial" w:hAnsi="Arial" w:cs="Arial"/>
          <w:sz w:val="24"/>
          <w:szCs w:val="24"/>
          <w:lang w:val="mn-MN"/>
        </w:rPr>
        <w:t>ний үйл ажиллагааны зарчимыг энэхүү журмаар зохицуулна.</w:t>
      </w:r>
      <w:proofErr w:type="gramEnd"/>
    </w:p>
    <w:p w:rsidR="00C3329C" w:rsidRDefault="00AE58DF" w:rsidP="009975BB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  <w:lang w:val="mn-MN"/>
        </w:rPr>
      </w:pPr>
      <w:proofErr w:type="spellStart"/>
      <w:r w:rsidRPr="00214B53">
        <w:rPr>
          <w:rFonts w:ascii="Arial" w:hAnsi="Arial" w:cs="Arial"/>
          <w:sz w:val="24"/>
          <w:szCs w:val="24"/>
        </w:rPr>
        <w:t>Хоёр</w:t>
      </w:r>
      <w:proofErr w:type="spellEnd"/>
      <w:r w:rsidRPr="00214B53">
        <w:rPr>
          <w:rFonts w:ascii="Arial" w:hAnsi="Arial" w:cs="Arial"/>
          <w:sz w:val="24"/>
          <w:szCs w:val="24"/>
        </w:rPr>
        <w:t xml:space="preserve">. </w:t>
      </w:r>
      <w:r w:rsidRPr="00214B53">
        <w:rPr>
          <w:rFonts w:ascii="Arial" w:hAnsi="Arial" w:cs="Arial"/>
          <w:sz w:val="24"/>
          <w:szCs w:val="24"/>
          <w:lang w:val="mn-MN"/>
        </w:rPr>
        <w:t xml:space="preserve">Бодлогын хорооны ажлын зохион байгуулалт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E58DF" w:rsidRPr="00214B53" w:rsidTr="00AE58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58DF" w:rsidRPr="00214B53" w:rsidRDefault="003E1A23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         </w:t>
            </w:r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2.1 </w:t>
            </w:r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</w:t>
            </w:r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ажлын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зохион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байгуулалтын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үндсэн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хэлбэр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нь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байна</w:t>
            </w:r>
            <w:proofErr w:type="spellEnd"/>
            <w:r w:rsidR="00AE58DF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AE58DF" w:rsidRPr="00214B53" w:rsidRDefault="00AE58DF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E1A23" w:rsidRPr="00214B53" w:rsidTr="003E1A23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3E1A23" w:rsidRPr="00214B53" w:rsidRDefault="003E1A23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8" name="Picture 1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        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2.2.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нийт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гиш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үү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ний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олонхи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нь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хүрэлцэн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ирсэн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бол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хуралдааныг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хүчинтэйд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тооцно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AE58DF" w:rsidRPr="00214B53" w:rsidRDefault="00AE58DF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E1A23" w:rsidRPr="00214B53" w:rsidTr="003E1A23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3E1A23" w:rsidRPr="00214B53" w:rsidRDefault="003E1A23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9" name="Picture 2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        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2.3.Б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хуралдааныг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аймгийн ИТХ-ын хуралдааны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чөлөө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цагт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зохион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байгуулж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болно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AE58DF" w:rsidRPr="00214B53" w:rsidRDefault="00AE58DF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E1A23" w:rsidRPr="00214B53" w:rsidTr="003E1A23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3E1A23" w:rsidRPr="00214B53" w:rsidRDefault="003E1A23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3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       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2.4.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Бодлогын хороо нь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эрх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хэмжээнийхээ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асуудлыг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хуралдаанаар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хэлэлцэж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хуульд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өөрөөр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заагаагүй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бол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хуралдаанд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оролцсон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гиш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үү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дийн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олонхийн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саналаар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шийдвэрлэнэ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AE58DF" w:rsidRPr="00214B53" w:rsidRDefault="00AE58DF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E1A23" w:rsidRPr="00214B53" w:rsidTr="003E1A23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3E1A23" w:rsidRPr="00214B53" w:rsidRDefault="003E1A23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4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       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2.5.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Ажлын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хэсэг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байгуулах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түүнчлэн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бодлогын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баримт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бичиг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боловсруулах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хуулийн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хэрэгжилтийг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хангаж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зөрчлийг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арилгах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асуудлаар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аймгийн ЗДТГ</w:t>
            </w:r>
            <w:proofErr w:type="gram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,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холбогдох</w:t>
            </w:r>
            <w:proofErr w:type="spellEnd"/>
            <w:proofErr w:type="gram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бусад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байгууллагад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чиглэл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өгөх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шаардлагатай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бол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эрхлэх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асуудлын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хүрээнд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тогтоол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гаргаж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болно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AE58DF" w:rsidRPr="00214B53" w:rsidRDefault="00AE58DF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5"/>
        <w:gridCol w:w="81"/>
      </w:tblGrid>
      <w:tr w:rsidR="00AE58DF" w:rsidRPr="00214B53" w:rsidTr="00AE58DF">
        <w:trPr>
          <w:tblCellSpacing w:w="15" w:type="dxa"/>
        </w:trPr>
        <w:tc>
          <w:tcPr>
            <w:tcW w:w="1050" w:type="dxa"/>
            <w:vAlign w:val="center"/>
            <w:hideMark/>
          </w:tcPr>
          <w:p w:rsidR="00AE58DF" w:rsidRPr="00214B53" w:rsidRDefault="00AE58DF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5" name="Picture 5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E58DF" w:rsidRPr="00214B53" w:rsidRDefault="00AE58DF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AE58DF" w:rsidRPr="00214B53" w:rsidRDefault="00AE58DF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3E1A23" w:rsidRPr="00214B53" w:rsidTr="003E1A23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3E1A23" w:rsidRPr="00214B53" w:rsidRDefault="003E1A23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2" name="Picture 6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       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2.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6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хуралдааны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явцыг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хуралдааны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тэмдэглэлд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нэг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бүрчлэн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тэмдэглэнэ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AE58DF" w:rsidRPr="00214B53" w:rsidRDefault="00AE58DF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  <w:gridCol w:w="50"/>
      </w:tblGrid>
      <w:tr w:rsidR="003E1A23" w:rsidRPr="00214B53" w:rsidTr="003E1A23">
        <w:trPr>
          <w:tblCellSpacing w:w="15" w:type="dxa"/>
        </w:trPr>
        <w:tc>
          <w:tcPr>
            <w:tcW w:w="9385" w:type="dxa"/>
            <w:gridSpan w:val="2"/>
            <w:vAlign w:val="center"/>
            <w:hideMark/>
          </w:tcPr>
          <w:p w:rsidR="003E1A23" w:rsidRPr="00214B53" w:rsidRDefault="003E1A23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3" name="Picture 7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       </w:t>
            </w:r>
            <w:proofErr w:type="gram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2.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7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</w:t>
            </w:r>
            <w:proofErr w:type="spellEnd"/>
            <w:proofErr w:type="gram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энэ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журмын 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2.5-д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заасан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тогтоолын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төслийг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хуралдаанаараа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хэлэлцэн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батална</w:t>
            </w:r>
            <w:proofErr w:type="spellEnd"/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. </w:t>
            </w:r>
          </w:p>
        </w:tc>
      </w:tr>
      <w:tr w:rsidR="00C363B1" w:rsidRPr="00214B53" w:rsidTr="003E1A23">
        <w:trPr>
          <w:gridAfter w:val="1"/>
          <w:wAfter w:w="5" w:type="dxa"/>
          <w:tblCellSpacing w:w="15" w:type="dxa"/>
        </w:trPr>
        <w:tc>
          <w:tcPr>
            <w:tcW w:w="9350" w:type="dxa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mn-MN"/>
              </w:rPr>
              <w:t xml:space="preserve">                   Гурав.</w:t>
            </w:r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>Б</w:t>
            </w:r>
            <w:r w:rsidR="007B41A8"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>бүрэлдэхүүн</w:t>
            </w:r>
            <w:proofErr w:type="spellEnd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363B1" w:rsidRPr="00214B53" w:rsidRDefault="00C363B1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7214"/>
      </w:tblGrid>
      <w:tr w:rsidR="00C363B1" w:rsidRPr="00214B53" w:rsidTr="00C363B1">
        <w:trPr>
          <w:tblCellSpacing w:w="15" w:type="dxa"/>
        </w:trPr>
        <w:tc>
          <w:tcPr>
            <w:tcW w:w="600" w:type="dxa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lastRenderedPageBreak/>
              <w:drawing>
                <wp:inline distT="0" distB="0" distL="0" distR="0">
                  <wp:extent cx="9525" cy="9525"/>
                  <wp:effectExtent l="0" t="0" r="0" b="0"/>
                  <wp:docPr id="15" name="Picture 15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3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.1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одлогын хороо нь 5</w:t>
            </w:r>
            <w:r w:rsidR="00AA417C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-6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 төлөөлөгчийн </w:t>
            </w:r>
            <w:proofErr w:type="spellStart"/>
            <w:r w:rsidR="00AA417C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бүрэлдэхүүнтэй</w:t>
            </w:r>
            <w:proofErr w:type="spellEnd"/>
            <w:r w:rsidR="00AA417C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A417C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бай</w:t>
            </w:r>
            <w:proofErr w:type="spellEnd"/>
            <w:r w:rsidR="00AA417C"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на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363B1" w:rsidRPr="00214B53" w:rsidRDefault="00C363B1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81"/>
      </w:tblGrid>
      <w:tr w:rsidR="00C363B1" w:rsidRPr="00214B53" w:rsidTr="00C363B1">
        <w:trPr>
          <w:tblCellSpacing w:w="15" w:type="dxa"/>
        </w:trPr>
        <w:tc>
          <w:tcPr>
            <w:tcW w:w="600" w:type="dxa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6" name="Picture 16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C363B1" w:rsidRPr="00214B53" w:rsidRDefault="00C363B1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8800"/>
      </w:tblGrid>
      <w:tr w:rsidR="00C363B1" w:rsidRPr="00214B53" w:rsidTr="00C363B1">
        <w:trPr>
          <w:tblCellSpacing w:w="15" w:type="dxa"/>
        </w:trPr>
        <w:tc>
          <w:tcPr>
            <w:tcW w:w="600" w:type="dxa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7" name="Picture 17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3B1" w:rsidRPr="00214B53" w:rsidRDefault="00C31B0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3</w:t>
            </w:r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2</w:t>
            </w:r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</w:t>
            </w:r>
            <w:r w:rsidRPr="00214B53">
              <w:rPr>
                <w:rFonts w:ascii="Arial" w:hAnsi="Arial" w:cs="Arial"/>
                <w:sz w:val="24"/>
                <w:szCs w:val="24"/>
              </w:rPr>
              <w:t xml:space="preserve"> Б</w:t>
            </w:r>
            <w:r w:rsidRPr="00214B53">
              <w:rPr>
                <w:rFonts w:ascii="Arial" w:hAnsi="Arial" w:cs="Arial"/>
                <w:sz w:val="24"/>
                <w:szCs w:val="24"/>
                <w:lang w:val="mn-MN"/>
              </w:rPr>
              <w:t>одлогын хороо</w:t>
            </w:r>
            <w:proofErr w:type="spellStart"/>
            <w:r w:rsidRPr="00214B53">
              <w:rPr>
                <w:rFonts w:ascii="Arial" w:hAnsi="Arial" w:cs="Arial"/>
                <w:sz w:val="24"/>
                <w:szCs w:val="24"/>
              </w:rPr>
              <w:t>дын</w:t>
            </w:r>
            <w:proofErr w:type="spellEnd"/>
            <w:r w:rsidRPr="00214B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sz w:val="24"/>
                <w:szCs w:val="24"/>
              </w:rPr>
              <w:t>үйл</w:t>
            </w:r>
            <w:proofErr w:type="spellEnd"/>
            <w:r w:rsidRPr="00214B5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sz w:val="24"/>
                <w:szCs w:val="24"/>
              </w:rPr>
              <w:t>ажиллагаа</w:t>
            </w:r>
            <w:proofErr w:type="spellEnd"/>
            <w:r w:rsidRPr="00214B53">
              <w:rPr>
                <w:rFonts w:ascii="Arial" w:hAnsi="Arial" w:cs="Arial"/>
                <w:sz w:val="24"/>
                <w:szCs w:val="24"/>
                <w:lang w:val="mn-MN"/>
              </w:rPr>
              <w:t>г</w:t>
            </w:r>
            <w:r w:rsidRPr="00214B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14B53">
              <w:rPr>
                <w:rFonts w:ascii="Arial" w:hAnsi="Arial" w:cs="Arial"/>
                <w:sz w:val="24"/>
                <w:szCs w:val="24"/>
                <w:lang w:val="mn-MN"/>
              </w:rPr>
              <w:t xml:space="preserve">Монгол Улсын засаг захиргаа, нутаг дэвсгэрийн нэгж, түүний удирдлагын тухай хуульд заасны дагуу аймгийн ИТХ-аас байгуулсан хорооны бүрэлдэхүүний дотроос томилсон Тэргүүлэгчид </w:t>
            </w:r>
            <w:proofErr w:type="spellStart"/>
            <w:r w:rsidRPr="00214B53">
              <w:rPr>
                <w:rFonts w:ascii="Arial" w:hAnsi="Arial" w:cs="Arial"/>
                <w:sz w:val="24"/>
                <w:szCs w:val="24"/>
              </w:rPr>
              <w:t>удирдана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363B1" w:rsidRPr="00214B53" w:rsidRDefault="00C363B1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81"/>
      </w:tblGrid>
      <w:tr w:rsidR="00C363B1" w:rsidRPr="00214B53" w:rsidTr="00C363B1">
        <w:trPr>
          <w:tblCellSpacing w:w="15" w:type="dxa"/>
        </w:trPr>
        <w:tc>
          <w:tcPr>
            <w:tcW w:w="600" w:type="dxa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8" name="Picture 18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</w:p>
        </w:tc>
      </w:tr>
    </w:tbl>
    <w:p w:rsidR="00C363B1" w:rsidRPr="00214B53" w:rsidRDefault="00C363B1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8800"/>
      </w:tblGrid>
      <w:tr w:rsidR="00C363B1" w:rsidRPr="00214B53" w:rsidTr="00C363B1">
        <w:trPr>
          <w:tblCellSpacing w:w="15" w:type="dxa"/>
        </w:trPr>
        <w:tc>
          <w:tcPr>
            <w:tcW w:w="600" w:type="dxa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19" name="Picture 19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3B1" w:rsidRPr="00214B53" w:rsidRDefault="00C31B0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3.3</w:t>
            </w:r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дарга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хорооныхоо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өдөр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тутмын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ажлыг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удирдаж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хуралдааныг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даргална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C363B1" w:rsidRPr="00214B53" w:rsidRDefault="00C363B1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p w:rsidR="00C363B1" w:rsidRPr="00214B53" w:rsidRDefault="00C363B1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6022"/>
      </w:tblGrid>
      <w:tr w:rsidR="00C363B1" w:rsidRPr="00214B53" w:rsidTr="00C363B1">
        <w:trPr>
          <w:tblCellSpacing w:w="15" w:type="dxa"/>
        </w:trPr>
        <w:tc>
          <w:tcPr>
            <w:tcW w:w="150" w:type="dxa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22" name="Picture 22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bCs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o23" descr="http://www.legalinfo.mn/image/min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23" descr="http://www.legalinfo.mn/image/min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31B01"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mn-MN"/>
              </w:rPr>
              <w:t xml:space="preserve">            Дөрөв.</w:t>
            </w:r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 xml:space="preserve"> Б</w:t>
            </w:r>
            <w:r w:rsidR="00C31B01"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mn-MN"/>
              </w:rPr>
              <w:t xml:space="preserve">одлогын хорооны </w:t>
            </w:r>
            <w:proofErr w:type="spellStart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>даргын</w:t>
            </w:r>
            <w:proofErr w:type="spellEnd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>чиг</w:t>
            </w:r>
            <w:proofErr w:type="spellEnd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>үүрэг</w:t>
            </w:r>
            <w:proofErr w:type="spellEnd"/>
            <w:r w:rsidRPr="00214B53">
              <w:rPr>
                <w:rFonts w:ascii="Arial" w:hAnsi="Arial" w:cs="Arial"/>
                <w:bCs/>
                <w:color w:val="333333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C363B1" w:rsidRPr="00214B53" w:rsidRDefault="00C363B1" w:rsidP="009975BB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7157"/>
      </w:tblGrid>
      <w:tr w:rsidR="00C363B1" w:rsidRPr="00214B53" w:rsidTr="00C363B1">
        <w:trPr>
          <w:tblCellSpacing w:w="15" w:type="dxa"/>
        </w:trPr>
        <w:tc>
          <w:tcPr>
            <w:tcW w:w="600" w:type="dxa"/>
            <w:vAlign w:val="center"/>
            <w:hideMark/>
          </w:tcPr>
          <w:p w:rsidR="00C363B1" w:rsidRPr="00214B53" w:rsidRDefault="00C363B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24" name="Picture 24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363B1" w:rsidRPr="00214B53" w:rsidRDefault="00C31B01" w:rsidP="009975BB">
            <w:pPr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4</w:t>
            </w:r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.1.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дарга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дараахь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чиг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үүргийг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хэрэгжүүлнэ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: </w:t>
            </w:r>
          </w:p>
        </w:tc>
      </w:tr>
    </w:tbl>
    <w:p w:rsidR="00C363B1" w:rsidRPr="00214B53" w:rsidRDefault="00C363B1" w:rsidP="001D6D3C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8833"/>
      </w:tblGrid>
      <w:tr w:rsidR="00C363B1" w:rsidRPr="00214B53" w:rsidTr="003E1A23">
        <w:trPr>
          <w:tblCellSpacing w:w="15" w:type="dxa"/>
        </w:trPr>
        <w:tc>
          <w:tcPr>
            <w:tcW w:w="567" w:type="dxa"/>
            <w:vAlign w:val="center"/>
            <w:hideMark/>
          </w:tcPr>
          <w:p w:rsidR="00C363B1" w:rsidRPr="00214B53" w:rsidRDefault="00C363B1" w:rsidP="001D6D3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25" name="Picture 25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vAlign w:val="center"/>
            <w:hideMark/>
          </w:tcPr>
          <w:p w:rsidR="00C363B1" w:rsidRPr="00214B53" w:rsidRDefault="00C31B01" w:rsidP="001D6D3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4.1.1</w:t>
            </w:r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хуралдааны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бэлтгэлийг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хангаж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зохион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байгуулах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; </w:t>
            </w:r>
          </w:p>
        </w:tc>
      </w:tr>
    </w:tbl>
    <w:p w:rsidR="00C363B1" w:rsidRPr="00214B53" w:rsidRDefault="00C363B1" w:rsidP="001D6D3C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5916"/>
      </w:tblGrid>
      <w:tr w:rsidR="00C363B1" w:rsidRPr="00214B53" w:rsidTr="003E1A23">
        <w:trPr>
          <w:tblCellSpacing w:w="15" w:type="dxa"/>
        </w:trPr>
        <w:tc>
          <w:tcPr>
            <w:tcW w:w="567" w:type="dxa"/>
            <w:vAlign w:val="center"/>
            <w:hideMark/>
          </w:tcPr>
          <w:p w:rsidR="00C363B1" w:rsidRPr="00214B53" w:rsidRDefault="00C363B1" w:rsidP="001D6D3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26" name="Picture 26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1" w:type="dxa"/>
            <w:vAlign w:val="center"/>
            <w:hideMark/>
          </w:tcPr>
          <w:p w:rsidR="00C363B1" w:rsidRPr="00214B53" w:rsidRDefault="00C31B01" w:rsidP="001D6D3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4.1.2</w:t>
            </w:r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хорооны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хуралдааныг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удирдах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; </w:t>
            </w:r>
          </w:p>
        </w:tc>
      </w:tr>
    </w:tbl>
    <w:p w:rsidR="00C363B1" w:rsidRPr="00214B53" w:rsidRDefault="00C363B1" w:rsidP="001D6D3C">
      <w:pPr>
        <w:shd w:val="clear" w:color="auto" w:fill="FFFFFF"/>
        <w:overflowPunct/>
        <w:autoSpaceDE/>
        <w:autoSpaceDN/>
        <w:adjustRightInd/>
        <w:spacing w:line="360" w:lineRule="auto"/>
        <w:jc w:val="both"/>
        <w:textAlignment w:val="auto"/>
        <w:rPr>
          <w:rFonts w:ascii="Arial" w:hAnsi="Arial" w:cs="Arial"/>
          <w:vanish/>
          <w:color w:val="333333"/>
          <w:sz w:val="24"/>
          <w:szCs w:val="24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"/>
        <w:gridCol w:w="8803"/>
      </w:tblGrid>
      <w:tr w:rsidR="00C363B1" w:rsidRPr="00214B53" w:rsidTr="003E1A23">
        <w:trPr>
          <w:tblCellSpacing w:w="15" w:type="dxa"/>
        </w:trPr>
        <w:tc>
          <w:tcPr>
            <w:tcW w:w="567" w:type="dxa"/>
            <w:vAlign w:val="center"/>
            <w:hideMark/>
          </w:tcPr>
          <w:p w:rsidR="00C363B1" w:rsidRPr="00214B53" w:rsidRDefault="00C363B1" w:rsidP="001D6D3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noProof/>
                <w:color w:val="333333"/>
                <w:sz w:val="24"/>
                <w:szCs w:val="24"/>
                <w:lang w:val="en-US"/>
              </w:rPr>
              <w:drawing>
                <wp:inline distT="0" distB="0" distL="0" distR="0">
                  <wp:extent cx="9525" cy="9525"/>
                  <wp:effectExtent l="0" t="0" r="0" b="0"/>
                  <wp:docPr id="27" name="Picture 27" descr="http://www.legalinfo.mn/image/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legalinfo.mn/image/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8" w:type="dxa"/>
            <w:vAlign w:val="center"/>
            <w:hideMark/>
          </w:tcPr>
          <w:p w:rsidR="00C363B1" w:rsidRPr="00214B53" w:rsidRDefault="00C31B01" w:rsidP="001D6D3C">
            <w:pPr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</w:pP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4</w:t>
            </w:r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>1.3</w:t>
            </w:r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. Б</w:t>
            </w:r>
            <w:r w:rsidRPr="00214B53">
              <w:rPr>
                <w:rFonts w:ascii="Arial" w:hAnsi="Arial" w:cs="Arial"/>
                <w:color w:val="333333"/>
                <w:sz w:val="24"/>
                <w:szCs w:val="24"/>
                <w:lang w:val="mn-MN"/>
              </w:rPr>
              <w:t xml:space="preserve">одлогын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хорооны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нэрийн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өмнөөс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бусад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байгууллагатай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>харилцах</w:t>
            </w:r>
            <w:proofErr w:type="spellEnd"/>
            <w:r w:rsidR="00C363B1" w:rsidRPr="00214B53">
              <w:rPr>
                <w:rFonts w:ascii="Arial" w:hAnsi="Arial" w:cs="Arial"/>
                <w:color w:val="333333"/>
                <w:sz w:val="24"/>
                <w:szCs w:val="24"/>
                <w:lang w:val="en-US"/>
              </w:rPr>
              <w:t xml:space="preserve">; </w:t>
            </w:r>
          </w:p>
        </w:tc>
      </w:tr>
    </w:tbl>
    <w:p w:rsidR="00472223" w:rsidRPr="00214B53" w:rsidRDefault="00472223" w:rsidP="001D6D3C">
      <w:pPr>
        <w:spacing w:line="360" w:lineRule="auto"/>
        <w:ind w:left="720"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214B53">
        <w:rPr>
          <w:rFonts w:ascii="Arial" w:hAnsi="Arial" w:cs="Arial"/>
          <w:sz w:val="24"/>
          <w:szCs w:val="24"/>
          <w:lang w:val="mn-MN"/>
        </w:rPr>
        <w:t>Тав.Бодлогын хороодын үйл ажиллагааны зарчим</w:t>
      </w:r>
    </w:p>
    <w:p w:rsidR="00C3329C" w:rsidRPr="00214B53" w:rsidRDefault="00472223" w:rsidP="001D6D3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5.1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r w:rsidRPr="00214B53">
        <w:rPr>
          <w:rFonts w:ascii="Arial" w:hAnsi="Arial" w:cs="Arial"/>
          <w:sz w:val="24"/>
          <w:szCs w:val="24"/>
          <w:lang w:val="mn-MN"/>
        </w:rPr>
        <w:t xml:space="preserve">Бодлогын  хороод нь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аймгийн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ИТХ-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үйл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ажиллагааны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үндсэн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чиглэл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Засаг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даргын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үйл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ажиллагааны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хөтөлбөр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аймгийн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эдийн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засаг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нийгмийг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хөгжүүлэх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чиглэлийг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үндэслэн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ажлаа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жил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улирлаар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төлөвлөн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ажиллана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C3329C" w:rsidRPr="00214B53" w:rsidRDefault="00472223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</w:t>
      </w:r>
      <w:r w:rsidRPr="00214B53">
        <w:rPr>
          <w:rFonts w:ascii="Arial" w:hAnsi="Arial" w:cs="Arial"/>
          <w:sz w:val="24"/>
          <w:szCs w:val="24"/>
          <w:lang w:val="mn-MN"/>
        </w:rPr>
        <w:t>2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r w:rsidRPr="00214B53">
        <w:rPr>
          <w:rFonts w:ascii="Arial" w:hAnsi="Arial" w:cs="Arial"/>
          <w:sz w:val="24"/>
          <w:szCs w:val="24"/>
          <w:lang w:val="mn-MN"/>
        </w:rPr>
        <w:t xml:space="preserve">Бодлогын хороод нь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аймгийн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ИТХ-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аар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батлах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тогтоол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хөтөлбөр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дүрэм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журмыг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хэлэлцэн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бодлогыг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оновчтой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тодорхойлох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сонгогч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олон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түмний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санал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бодолд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нийцсэн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шийдвэр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гаргахад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онцгой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анхаарч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ажиллана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C3329C" w:rsidRPr="00214B53" w:rsidRDefault="00472223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</w:t>
      </w:r>
      <w:r w:rsidRPr="00214B53">
        <w:rPr>
          <w:rFonts w:ascii="Arial" w:hAnsi="Arial" w:cs="Arial"/>
          <w:sz w:val="24"/>
          <w:szCs w:val="24"/>
          <w:lang w:val="mn-MN"/>
        </w:rPr>
        <w:t>3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Аймгийн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Иргэдийн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Төлөөлөгчдийн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хуралдаанаар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хэлэлцvvлэхээр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оруулж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буй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өөрийн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хариуцсан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ажлын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чиглэлтэй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холбоотой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асуудлыг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хорооны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хурлаар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урьдчилан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хэлэлцэж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санал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дvгнэлт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гарган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хуралдаанд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оруулж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хэлэлцүүлнэ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. </w:t>
      </w:r>
    </w:p>
    <w:p w:rsidR="00C3329C" w:rsidRPr="00214B53" w:rsidRDefault="00472223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</w:t>
      </w:r>
      <w:r w:rsidRPr="00214B53">
        <w:rPr>
          <w:rFonts w:ascii="Arial" w:hAnsi="Arial" w:cs="Arial"/>
          <w:sz w:val="24"/>
          <w:szCs w:val="24"/>
          <w:lang w:val="mn-MN"/>
        </w:rPr>
        <w:t>4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Байнгын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хороонд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сум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багийн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байгууллагад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мэргэжил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арга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зүйн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туслалцаа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үзүүлэх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хуримтлуулсан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ололт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туршлагыг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дэмжиж</w:t>
      </w:r>
      <w:proofErr w:type="spellEnd"/>
      <w:r w:rsidR="00492235" w:rsidRPr="00214B53">
        <w:rPr>
          <w:rFonts w:ascii="Arial" w:hAnsi="Arial" w:cs="Arial"/>
          <w:sz w:val="24"/>
          <w:szCs w:val="24"/>
          <w:lang w:val="mn-MN"/>
        </w:rPr>
        <w:t>,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дэлгэрүүлэх</w:t>
      </w:r>
      <w:proofErr w:type="spellEnd"/>
      <w:r w:rsidR="00492235" w:rsidRPr="00214B53">
        <w:rPr>
          <w:rFonts w:ascii="Arial" w:hAnsi="Arial" w:cs="Arial"/>
          <w:sz w:val="24"/>
          <w:szCs w:val="24"/>
          <w:lang w:val="mn-MN"/>
        </w:rPr>
        <w:t>,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дутагдлыг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арилгах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арга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хэмжээ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авна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B47208" w:rsidRPr="00214B53" w:rsidRDefault="00472223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</w:t>
      </w: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Аймгийн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Засаг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даргын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үйл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ажиллагааны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хөтөлбөр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жил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бүрийн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нийгэм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эдийн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засгийг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хөгжүүлэх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үндсэн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чиглэлийн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хэрэгжилтэд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хяналт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тавьж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үнэлэлт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дүгнэлт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гаргана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B47208" w:rsidRPr="00214B53" w:rsidRDefault="00C57DE9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</w:t>
      </w:r>
      <w:r w:rsidRPr="00214B53">
        <w:rPr>
          <w:rFonts w:ascii="Arial" w:hAnsi="Arial" w:cs="Arial"/>
          <w:sz w:val="24"/>
          <w:szCs w:val="24"/>
          <w:lang w:val="mn-MN"/>
        </w:rPr>
        <w:t>6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Хариуцсан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ажлын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тодорхой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чиглэлvvдээр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байнгын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хорооны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нэрэмжит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vзлэгvvдийг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зохион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байгуулан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явуулж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дvнг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нь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Хурал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Тэргvvлэгчдийн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хуралдаанд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оруул</w:t>
      </w:r>
      <w:proofErr w:type="spellEnd"/>
      <w:r w:rsidR="00492235" w:rsidRPr="00214B53">
        <w:rPr>
          <w:rFonts w:ascii="Arial" w:hAnsi="Arial" w:cs="Arial"/>
          <w:sz w:val="24"/>
          <w:szCs w:val="24"/>
          <w:lang w:val="mn-MN"/>
        </w:rPr>
        <w:t xml:space="preserve">на. </w:t>
      </w:r>
    </w:p>
    <w:p w:rsidR="00B47208" w:rsidRPr="00214B53" w:rsidRDefault="00C57DE9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lastRenderedPageBreak/>
        <w:t>5</w:t>
      </w:r>
      <w:r w:rsidR="00C3329C" w:rsidRPr="00214B53">
        <w:rPr>
          <w:rFonts w:ascii="Arial" w:hAnsi="Arial" w:cs="Arial"/>
          <w:sz w:val="24"/>
          <w:szCs w:val="24"/>
        </w:rPr>
        <w:t>.</w:t>
      </w:r>
      <w:r w:rsidRPr="00214B53">
        <w:rPr>
          <w:rFonts w:ascii="Arial" w:hAnsi="Arial" w:cs="Arial"/>
          <w:sz w:val="24"/>
          <w:szCs w:val="24"/>
          <w:lang w:val="mn-MN"/>
        </w:rPr>
        <w:t>7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Айм</w:t>
      </w:r>
      <w:proofErr w:type="spellEnd"/>
      <w:r w:rsidR="004A4A80" w:rsidRPr="00214B53">
        <w:rPr>
          <w:rFonts w:ascii="Arial" w:hAnsi="Arial" w:cs="Arial"/>
          <w:sz w:val="24"/>
          <w:szCs w:val="24"/>
          <w:lang w:val="mn-MN"/>
        </w:rPr>
        <w:t xml:space="preserve">агт зайлшгүй шаардлагатай, тулгамдсан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асуудлаар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санал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дvгнэлт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гаргаж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Тэргvvлэгчдэд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танилцуулж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тодорхой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арга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хэмжээ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авахуулна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B47208" w:rsidRPr="00214B53" w:rsidRDefault="007B41A8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</w:t>
      </w:r>
      <w:r w:rsidRPr="00214B53">
        <w:rPr>
          <w:rFonts w:ascii="Arial" w:hAnsi="Arial" w:cs="Arial"/>
          <w:sz w:val="24"/>
          <w:szCs w:val="24"/>
          <w:lang w:val="mn-MN"/>
        </w:rPr>
        <w:t>8</w:t>
      </w:r>
      <w:r w:rsidR="00AA417C" w:rsidRPr="00214B53">
        <w:rPr>
          <w:rFonts w:ascii="Arial" w:hAnsi="Arial" w:cs="Arial"/>
          <w:sz w:val="24"/>
          <w:szCs w:val="24"/>
        </w:rPr>
        <w:t xml:space="preserve"> Б</w:t>
      </w:r>
      <w:r w:rsidR="00AA417C" w:rsidRPr="00214B53">
        <w:rPr>
          <w:rFonts w:ascii="Arial" w:hAnsi="Arial" w:cs="Arial"/>
          <w:sz w:val="24"/>
          <w:szCs w:val="24"/>
          <w:lang w:val="mn-MN"/>
        </w:rPr>
        <w:t>одло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хорооны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хурлаар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тодорхой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байгууллага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албан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тушаалтны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мэдээлэл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сонсголыг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хэлэлцэнэ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B47208" w:rsidRPr="00214B53" w:rsidRDefault="007B41A8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</w:t>
      </w:r>
      <w:r w:rsidRPr="00214B53">
        <w:rPr>
          <w:rFonts w:ascii="Arial" w:hAnsi="Arial" w:cs="Arial"/>
          <w:sz w:val="24"/>
          <w:szCs w:val="24"/>
          <w:lang w:val="mn-MN"/>
        </w:rPr>
        <w:t>9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Хариуцсан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ажлын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чиглэлээр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ямар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ч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асуудлыг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санаачлан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хэлэлцэх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болон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Тэргvvлэгчдийн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хуралдаанд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асуудал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санал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боловсруулж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оруулна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B47208" w:rsidRPr="00214B53" w:rsidRDefault="007B41A8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.1</w:t>
      </w:r>
      <w:r w:rsidRPr="00214B53">
        <w:rPr>
          <w:rFonts w:ascii="Arial" w:hAnsi="Arial" w:cs="Arial"/>
          <w:sz w:val="24"/>
          <w:szCs w:val="24"/>
          <w:lang w:val="mn-MN"/>
        </w:rPr>
        <w:t>0</w:t>
      </w:r>
      <w:r w:rsidR="00C3329C" w:rsidRPr="00214B53">
        <w:rPr>
          <w:rFonts w:ascii="Arial" w:hAnsi="Arial" w:cs="Arial"/>
          <w:sz w:val="24"/>
          <w:szCs w:val="24"/>
        </w:rPr>
        <w:t xml:space="preserve"> Б</w:t>
      </w:r>
      <w:r w:rsidR="00AA417C" w:rsidRPr="00214B53">
        <w:rPr>
          <w:rFonts w:ascii="Arial" w:hAnsi="Arial" w:cs="Arial"/>
          <w:sz w:val="24"/>
          <w:szCs w:val="24"/>
          <w:lang w:val="mn-MN"/>
        </w:rPr>
        <w:t>одло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хорооны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хурлаар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ажлынхаа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төлөвлөгөөг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хэлэлцэн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баталж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гишvvддээ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тодорхой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ажил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vvрэг</w:t>
      </w:r>
      <w:proofErr w:type="spellEnd"/>
      <w:r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B53">
        <w:rPr>
          <w:rFonts w:ascii="Arial" w:hAnsi="Arial" w:cs="Arial"/>
          <w:sz w:val="24"/>
          <w:szCs w:val="24"/>
        </w:rPr>
        <w:t>хариуцуулж</w:t>
      </w:r>
      <w:proofErr w:type="spellEnd"/>
      <w:r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4B53">
        <w:rPr>
          <w:rFonts w:ascii="Arial" w:hAnsi="Arial" w:cs="Arial"/>
          <w:sz w:val="24"/>
          <w:szCs w:val="24"/>
        </w:rPr>
        <w:t>биелэлтийг</w:t>
      </w:r>
      <w:proofErr w:type="spellEnd"/>
      <w:r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B53">
        <w:rPr>
          <w:rFonts w:ascii="Arial" w:hAnsi="Arial" w:cs="Arial"/>
          <w:sz w:val="24"/>
          <w:szCs w:val="24"/>
        </w:rPr>
        <w:t>нь</w:t>
      </w:r>
      <w:proofErr w:type="spellEnd"/>
      <w:r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4B53">
        <w:rPr>
          <w:rFonts w:ascii="Arial" w:hAnsi="Arial" w:cs="Arial"/>
          <w:sz w:val="24"/>
          <w:szCs w:val="24"/>
        </w:rPr>
        <w:t>тооц</w:t>
      </w:r>
      <w:proofErr w:type="spellEnd"/>
      <w:r w:rsidRPr="00214B53">
        <w:rPr>
          <w:rFonts w:ascii="Arial" w:hAnsi="Arial" w:cs="Arial"/>
          <w:sz w:val="24"/>
          <w:szCs w:val="24"/>
          <w:lang w:val="mn-MN"/>
        </w:rPr>
        <w:t>он</w:t>
      </w:r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ажиллаж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. </w:t>
      </w:r>
    </w:p>
    <w:p w:rsidR="00C3329C" w:rsidRPr="00214B53" w:rsidRDefault="007B41A8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.1</w:t>
      </w:r>
      <w:r w:rsidRPr="00214B53">
        <w:rPr>
          <w:rFonts w:ascii="Arial" w:hAnsi="Arial" w:cs="Arial"/>
          <w:sz w:val="24"/>
          <w:szCs w:val="24"/>
          <w:lang w:val="mn-MN"/>
        </w:rPr>
        <w:t>1</w:t>
      </w:r>
      <w:r w:rsidR="00AA417C" w:rsidRPr="00214B53">
        <w:rPr>
          <w:rFonts w:ascii="Arial" w:hAnsi="Arial" w:cs="Arial"/>
          <w:sz w:val="24"/>
          <w:szCs w:val="24"/>
        </w:rPr>
        <w:t xml:space="preserve"> Б</w:t>
      </w:r>
      <w:r w:rsidR="00AA417C" w:rsidRPr="00214B53">
        <w:rPr>
          <w:rFonts w:ascii="Arial" w:hAnsi="Arial" w:cs="Arial"/>
          <w:sz w:val="24"/>
          <w:szCs w:val="24"/>
          <w:lang w:val="mn-MN"/>
        </w:rPr>
        <w:t>одло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хороонд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ажлынхаа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явц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ололт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дутагдлыг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хэвлэл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мэдээллийн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хэрэгсэлээр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олон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нийтэд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байнга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сурталчилж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сонгогчидтойгоо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байнгын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харилцаатай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ажиллана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C3329C" w:rsidRPr="00214B53" w:rsidRDefault="007B41A8" w:rsidP="003E1A2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  <w:lang w:val="mn-MN"/>
        </w:rPr>
        <w:t>5</w:t>
      </w:r>
      <w:r w:rsidR="00C3329C" w:rsidRPr="00214B53">
        <w:rPr>
          <w:rFonts w:ascii="Arial" w:hAnsi="Arial" w:cs="Arial"/>
          <w:sz w:val="24"/>
          <w:szCs w:val="24"/>
        </w:rPr>
        <w:t>.1</w:t>
      </w:r>
      <w:r w:rsidRPr="00214B53">
        <w:rPr>
          <w:rFonts w:ascii="Arial" w:hAnsi="Arial" w:cs="Arial"/>
          <w:sz w:val="24"/>
          <w:szCs w:val="24"/>
          <w:lang w:val="mn-MN"/>
        </w:rPr>
        <w:t>2</w:t>
      </w:r>
      <w:r w:rsidR="00AA417C" w:rsidRPr="00214B53">
        <w:rPr>
          <w:rFonts w:ascii="Arial" w:hAnsi="Arial" w:cs="Arial"/>
          <w:sz w:val="24"/>
          <w:szCs w:val="24"/>
        </w:rPr>
        <w:t xml:space="preserve"> Б</w:t>
      </w:r>
      <w:r w:rsidR="00AA417C" w:rsidRPr="00214B53">
        <w:rPr>
          <w:rFonts w:ascii="Arial" w:hAnsi="Arial" w:cs="Arial"/>
          <w:sz w:val="24"/>
          <w:szCs w:val="24"/>
          <w:lang w:val="mn-MN"/>
        </w:rPr>
        <w:t>одло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гын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хороод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хурлаараа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бодлого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тодорхойлж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шийдвэрийн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төсөл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боловсруулж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хурлын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болон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тэргүүлэгчдийн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хуралдаанд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өргөн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барьж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байна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>.</w:t>
      </w:r>
    </w:p>
    <w:p w:rsidR="00C3329C" w:rsidRPr="00214B53" w:rsidRDefault="00C3329C" w:rsidP="003E1A2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90173" w:rsidRPr="00214B53" w:rsidRDefault="00B47208" w:rsidP="003E1A2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14B53">
        <w:rPr>
          <w:rFonts w:ascii="Arial" w:hAnsi="Arial" w:cs="Arial"/>
          <w:sz w:val="24"/>
          <w:szCs w:val="24"/>
        </w:rPr>
        <w:t>___________</w:t>
      </w:r>
      <w:r w:rsidR="00C3329C" w:rsidRPr="00214B53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O</w:t>
      </w:r>
      <w:proofErr w:type="spellEnd"/>
      <w:r w:rsidR="00C3329C" w:rsidRPr="00214B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329C" w:rsidRPr="00214B53">
        <w:rPr>
          <w:rFonts w:ascii="Arial" w:hAnsi="Arial" w:cs="Arial"/>
          <w:sz w:val="24"/>
          <w:szCs w:val="24"/>
        </w:rPr>
        <w:t>o</w:t>
      </w:r>
      <w:r w:rsidRPr="00214B53">
        <w:rPr>
          <w:rFonts w:ascii="Arial" w:hAnsi="Arial" w:cs="Arial"/>
          <w:sz w:val="24"/>
          <w:szCs w:val="24"/>
        </w:rPr>
        <w:t>_____________</w:t>
      </w:r>
      <w:proofErr w:type="spellEnd"/>
    </w:p>
    <w:sectPr w:rsidR="00A90173" w:rsidRPr="00214B53" w:rsidSect="00B47208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3329C"/>
    <w:rsid w:val="00045114"/>
    <w:rsid w:val="000A0584"/>
    <w:rsid w:val="000A7232"/>
    <w:rsid w:val="001C7CC9"/>
    <w:rsid w:val="001D6D3C"/>
    <w:rsid w:val="00214B53"/>
    <w:rsid w:val="00241D86"/>
    <w:rsid w:val="002D3BC1"/>
    <w:rsid w:val="003E1A23"/>
    <w:rsid w:val="00472223"/>
    <w:rsid w:val="00492235"/>
    <w:rsid w:val="004A4A80"/>
    <w:rsid w:val="004C0EBB"/>
    <w:rsid w:val="006C12EE"/>
    <w:rsid w:val="006D798E"/>
    <w:rsid w:val="007A6C8C"/>
    <w:rsid w:val="007B41A8"/>
    <w:rsid w:val="009975BB"/>
    <w:rsid w:val="00A90173"/>
    <w:rsid w:val="00AA417C"/>
    <w:rsid w:val="00AE58DF"/>
    <w:rsid w:val="00B008A1"/>
    <w:rsid w:val="00B47208"/>
    <w:rsid w:val="00BE2773"/>
    <w:rsid w:val="00C31B01"/>
    <w:rsid w:val="00C3329C"/>
    <w:rsid w:val="00C363B1"/>
    <w:rsid w:val="00C57DE9"/>
    <w:rsid w:val="00C72DBF"/>
    <w:rsid w:val="00CB4E4C"/>
    <w:rsid w:val="00E00B63"/>
    <w:rsid w:val="00F0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9C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8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8D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92411">
                  <w:marLeft w:val="0"/>
                  <w:marRight w:val="0"/>
                  <w:marTop w:val="0"/>
                  <w:marBottom w:val="0"/>
                  <w:divBdr>
                    <w:top w:val="single" w:sz="6" w:space="0" w:color="184A7B"/>
                    <w:left w:val="single" w:sz="6" w:space="0" w:color="184A7B"/>
                    <w:bottom w:val="single" w:sz="6" w:space="0" w:color="184A7B"/>
                    <w:right w:val="single" w:sz="6" w:space="0" w:color="184A7B"/>
                  </w:divBdr>
                </w:div>
              </w:divsChild>
            </w:div>
          </w:divsChild>
        </w:div>
      </w:divsChild>
    </w:div>
    <w:div w:id="13256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60251">
                  <w:marLeft w:val="0"/>
                  <w:marRight w:val="0"/>
                  <w:marTop w:val="0"/>
                  <w:marBottom w:val="0"/>
                  <w:divBdr>
                    <w:top w:val="single" w:sz="6" w:space="0" w:color="184A7B"/>
                    <w:left w:val="single" w:sz="6" w:space="0" w:color="184A7B"/>
                    <w:bottom w:val="single" w:sz="6" w:space="0" w:color="184A7B"/>
                    <w:right w:val="single" w:sz="6" w:space="0" w:color="184A7B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EB23-1AF0-4DD8-8CB9-71DFC78DB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CRH-BHR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Erdenebaatar</dc:creator>
  <cp:keywords/>
  <dc:description/>
  <cp:lastModifiedBy>Erdenebaatar.Ch</cp:lastModifiedBy>
  <cp:revision>19</cp:revision>
  <cp:lastPrinted>2012-12-05T01:43:00Z</cp:lastPrinted>
  <dcterms:created xsi:type="dcterms:W3CDTF">2009-04-17T09:06:00Z</dcterms:created>
  <dcterms:modified xsi:type="dcterms:W3CDTF">2013-01-02T09:02:00Z</dcterms:modified>
</cp:coreProperties>
</file>